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5939" w:rsidRDefault="00125939">
      <w:pPr>
        <w:pStyle w:val="Zkladntext"/>
        <w:rPr>
          <w:rFonts w:ascii="Times New Roman"/>
        </w:rPr>
      </w:pPr>
    </w:p>
    <w:p w:rsidR="00125939" w:rsidRDefault="00DB6298">
      <w:pPr>
        <w:pStyle w:val="Nadpis1"/>
        <w:spacing w:before="223"/>
        <w:ind w:left="350"/>
      </w:pPr>
      <w:r>
        <w:rPr>
          <w:color w:val="FFFFFF"/>
        </w:rPr>
        <w:t>INFORMAČNÍ LIST</w:t>
      </w:r>
    </w:p>
    <w:p w:rsidR="00125939" w:rsidRDefault="00125939">
      <w:pPr>
        <w:pStyle w:val="Zkladntext"/>
        <w:rPr>
          <w:rFonts w:ascii="Georgia"/>
        </w:rPr>
      </w:pPr>
    </w:p>
    <w:p w:rsidR="00125939" w:rsidRDefault="00125939">
      <w:pPr>
        <w:pStyle w:val="Zkladntext"/>
        <w:rPr>
          <w:rFonts w:ascii="Georgia"/>
        </w:rPr>
      </w:pPr>
    </w:p>
    <w:p w:rsidR="00125939" w:rsidRDefault="00125939">
      <w:pPr>
        <w:pStyle w:val="Zkladntext"/>
        <w:rPr>
          <w:rFonts w:ascii="Georgia"/>
        </w:rPr>
      </w:pPr>
    </w:p>
    <w:p w:rsidR="00125939" w:rsidRDefault="00125939">
      <w:pPr>
        <w:pStyle w:val="Zkladntext"/>
        <w:rPr>
          <w:rFonts w:ascii="Georgia"/>
        </w:rPr>
      </w:pPr>
    </w:p>
    <w:p w:rsidR="00125939" w:rsidRDefault="00125939">
      <w:pPr>
        <w:pStyle w:val="Zkladntext"/>
        <w:rPr>
          <w:rFonts w:ascii="Georgia"/>
          <w:sz w:val="19"/>
        </w:rPr>
      </w:pPr>
    </w:p>
    <w:p w:rsidR="00125939" w:rsidRDefault="00D225D7">
      <w:pPr>
        <w:spacing w:before="100"/>
        <w:ind w:left="115"/>
        <w:rPr>
          <w:rFonts w:ascii="Georgia"/>
          <w:sz w:val="32"/>
        </w:rPr>
      </w:pPr>
      <w:r>
        <w:rPr>
          <w:rFonts w:ascii="Georgia"/>
          <w:color w:val="514038"/>
          <w:sz w:val="32"/>
        </w:rPr>
        <w:t>.................................................................................................</w:t>
      </w:r>
    </w:p>
    <w:p w:rsidR="00125939" w:rsidRDefault="00125939">
      <w:pPr>
        <w:pStyle w:val="Zkladntext"/>
        <w:spacing w:before="2"/>
        <w:rPr>
          <w:rFonts w:ascii="Georgia"/>
          <w:sz w:val="29"/>
        </w:rPr>
      </w:pPr>
    </w:p>
    <w:p w:rsidR="00125939" w:rsidRPr="006979A0" w:rsidRDefault="00246187">
      <w:pPr>
        <w:spacing w:before="1"/>
        <w:ind w:left="123"/>
        <w:rPr>
          <w:rFonts w:asciiTheme="minorHAnsi" w:hAnsiTheme="minorHAnsi" w:cstheme="minorHAnsi"/>
          <w:sz w:val="44"/>
          <w:szCs w:val="44"/>
        </w:rPr>
      </w:pPr>
      <w:r w:rsidRPr="006979A0">
        <w:rPr>
          <w:rFonts w:asciiTheme="minorHAnsi" w:hAnsiTheme="minorHAnsi" w:cstheme="minorHAnsi"/>
          <w:color w:val="B7262D"/>
          <w:sz w:val="44"/>
          <w:szCs w:val="44"/>
        </w:rPr>
        <w:t xml:space="preserve">Živočišné </w:t>
      </w:r>
      <w:r w:rsidR="006979A0" w:rsidRPr="006979A0">
        <w:rPr>
          <w:rFonts w:asciiTheme="minorHAnsi" w:hAnsiTheme="minorHAnsi" w:cstheme="minorHAnsi"/>
          <w:color w:val="B7262D"/>
          <w:sz w:val="44"/>
          <w:szCs w:val="44"/>
        </w:rPr>
        <w:t>proteiny</w:t>
      </w:r>
      <w:r w:rsidRPr="006979A0">
        <w:rPr>
          <w:rFonts w:asciiTheme="minorHAnsi" w:hAnsiTheme="minorHAnsi" w:cstheme="minorHAnsi"/>
          <w:color w:val="B7262D"/>
          <w:sz w:val="44"/>
          <w:szCs w:val="44"/>
        </w:rPr>
        <w:t xml:space="preserve"> a krmiva pro domácí mazlíčky v EU</w:t>
      </w:r>
    </w:p>
    <w:p w:rsidR="00125939" w:rsidRDefault="00D225D7">
      <w:pPr>
        <w:spacing w:before="190"/>
        <w:ind w:left="115"/>
        <w:rPr>
          <w:rFonts w:ascii="Georgia"/>
          <w:sz w:val="32"/>
        </w:rPr>
      </w:pPr>
      <w:r>
        <w:rPr>
          <w:rFonts w:ascii="Georgia"/>
          <w:color w:val="514038"/>
          <w:sz w:val="32"/>
        </w:rPr>
        <w:t>.................................................................................................</w:t>
      </w:r>
    </w:p>
    <w:p w:rsidR="00125939" w:rsidRDefault="00125939">
      <w:pPr>
        <w:rPr>
          <w:rFonts w:ascii="Georgia"/>
          <w:sz w:val="32"/>
        </w:rPr>
        <w:sectPr w:rsidR="00125939">
          <w:type w:val="continuous"/>
          <w:pgSz w:w="11910" w:h="16840"/>
          <w:pgMar w:top="0" w:right="280" w:bottom="0" w:left="840" w:header="708" w:footer="708" w:gutter="0"/>
          <w:cols w:space="708"/>
        </w:sectPr>
      </w:pPr>
    </w:p>
    <w:p w:rsidR="00125939" w:rsidRDefault="00086CBD" w:rsidP="00E822D2">
      <w:pPr>
        <w:pStyle w:val="Zkladntext"/>
        <w:spacing w:before="7" w:line="288" w:lineRule="auto"/>
        <w:jc w:val="both"/>
        <w:rPr>
          <w:b/>
          <w:bCs/>
          <w:color w:val="3F3F3E"/>
          <w:spacing w:val="-8"/>
          <w:sz w:val="19"/>
          <w:szCs w:val="19"/>
        </w:rPr>
      </w:pPr>
      <w:r>
        <w:rPr>
          <w:b/>
          <w:bCs/>
          <w:color w:val="3F3F3E"/>
          <w:spacing w:val="-8"/>
          <w:sz w:val="19"/>
          <w:szCs w:val="19"/>
        </w:rPr>
        <w:t>K</w:t>
      </w:r>
      <w:r w:rsidR="006979A0" w:rsidRPr="006979A0">
        <w:rPr>
          <w:b/>
          <w:bCs/>
          <w:color w:val="3F3F3E"/>
          <w:spacing w:val="-8"/>
          <w:sz w:val="19"/>
          <w:szCs w:val="19"/>
        </w:rPr>
        <w:t xml:space="preserve"> zajištění kvality a bezpečnosti krmiv pro domácí mazlíčky zavedla EU soubor přísných pravidel pro vý</w:t>
      </w:r>
      <w:r>
        <w:rPr>
          <w:b/>
          <w:bCs/>
          <w:color w:val="3F3F3E"/>
          <w:spacing w:val="-8"/>
          <w:sz w:val="19"/>
          <w:szCs w:val="19"/>
        </w:rPr>
        <w:t>běr surovin. Většinu surovin na</w:t>
      </w:r>
      <w:r w:rsidR="006979A0" w:rsidRPr="006979A0">
        <w:rPr>
          <w:b/>
          <w:bCs/>
          <w:color w:val="3F3F3E"/>
          <w:spacing w:val="-8"/>
          <w:sz w:val="19"/>
          <w:szCs w:val="19"/>
        </w:rPr>
        <w:t xml:space="preserve"> výrobu těchto krmiv tvoří přebytky z výroby potravin pro lidskou spotřebu. Živočišné bílkoviny musí pocházet ze zvířat poražených pod veterinárním dozorem nebo ryb a mořských plodů prošlých kontrolou a splňovat vysoké standardy EU.</w:t>
      </w:r>
    </w:p>
    <w:p w:rsidR="006979A0" w:rsidRPr="006E4756" w:rsidRDefault="006979A0" w:rsidP="00E822D2">
      <w:pPr>
        <w:pStyle w:val="Zkladntext"/>
        <w:spacing w:before="7" w:line="288" w:lineRule="auto"/>
        <w:jc w:val="both"/>
        <w:rPr>
          <w:b/>
          <w:sz w:val="19"/>
          <w:szCs w:val="19"/>
        </w:rPr>
      </w:pPr>
    </w:p>
    <w:p w:rsidR="00125939" w:rsidRDefault="00086CBD" w:rsidP="00E822D2">
      <w:pPr>
        <w:pStyle w:val="Zkladntext"/>
        <w:spacing w:before="6" w:line="288" w:lineRule="auto"/>
        <w:jc w:val="both"/>
        <w:rPr>
          <w:b/>
          <w:color w:val="3F3F3E"/>
          <w:sz w:val="19"/>
          <w:szCs w:val="19"/>
        </w:rPr>
      </w:pPr>
      <w:r w:rsidRPr="00086CBD">
        <w:rPr>
          <w:b/>
          <w:color w:val="3F3F3E"/>
          <w:sz w:val="19"/>
          <w:szCs w:val="19"/>
        </w:rPr>
        <w:t>Jaké suroviny živočišného původu se v krmivech používají?</w:t>
      </w:r>
    </w:p>
    <w:p w:rsidR="00086CBD" w:rsidRPr="006E4756" w:rsidRDefault="00086CBD" w:rsidP="00E822D2">
      <w:pPr>
        <w:pStyle w:val="Zkladntext"/>
        <w:spacing w:before="6" w:line="288" w:lineRule="auto"/>
        <w:jc w:val="both"/>
        <w:rPr>
          <w:b/>
          <w:sz w:val="19"/>
          <w:szCs w:val="19"/>
        </w:rPr>
      </w:pPr>
    </w:p>
    <w:p w:rsidR="00125939" w:rsidRDefault="00702DB6" w:rsidP="00E822D2">
      <w:pPr>
        <w:pStyle w:val="Zkladntext"/>
        <w:spacing w:before="9" w:line="288" w:lineRule="auto"/>
        <w:jc w:val="both"/>
        <w:rPr>
          <w:color w:val="3F3F3E"/>
          <w:w w:val="95"/>
          <w:sz w:val="19"/>
          <w:szCs w:val="19"/>
        </w:rPr>
      </w:pPr>
      <w:r w:rsidRPr="00702DB6">
        <w:rPr>
          <w:color w:val="3F3F3E"/>
          <w:w w:val="95"/>
          <w:sz w:val="19"/>
          <w:szCs w:val="19"/>
        </w:rPr>
        <w:t>V krmivech pro domácí mazlíčky se může objevit mnoho různých částí zvířat. Často jde o kousky, které nejsou zrovna lákavé pro člověka, ale domácí zvířata si na nich pochutnají. Mohou to být například ledviny, slinivka, plíce, prasečí nožky, vemena nebo zbytky po zpracování ryb. Tyto suroviny představují vynikající zdroj bílkovin, esenciálních aminokyselin a dalších hodnotných živin. Získávat nutričně hodnotné suroviny pro výrobu vysoce kvalitního, nutričně vyváženého a chutného krmiva je pro výrobce krmiv prioritou.</w:t>
      </w:r>
    </w:p>
    <w:p w:rsidR="00702DB6" w:rsidRPr="006E4756" w:rsidRDefault="00702DB6" w:rsidP="00E822D2">
      <w:pPr>
        <w:pStyle w:val="Zkladntext"/>
        <w:spacing w:before="9" w:line="288" w:lineRule="auto"/>
        <w:rPr>
          <w:sz w:val="19"/>
          <w:szCs w:val="19"/>
        </w:rPr>
      </w:pPr>
    </w:p>
    <w:p w:rsidR="00125939" w:rsidRDefault="00967758" w:rsidP="00E822D2">
      <w:pPr>
        <w:pStyle w:val="Zkladntext"/>
        <w:spacing w:before="6" w:line="288" w:lineRule="auto"/>
        <w:rPr>
          <w:b/>
          <w:bCs/>
          <w:color w:val="B7262D"/>
          <w:sz w:val="19"/>
          <w:szCs w:val="19"/>
        </w:rPr>
      </w:pPr>
      <w:r w:rsidRPr="00967758">
        <w:rPr>
          <w:b/>
          <w:bCs/>
          <w:color w:val="B7262D"/>
          <w:sz w:val="19"/>
          <w:szCs w:val="19"/>
        </w:rPr>
        <w:t>V krmivech pro domácí mazlíčky je zakázáno používat:</w:t>
      </w:r>
    </w:p>
    <w:p w:rsidR="00967758" w:rsidRPr="006E4756" w:rsidRDefault="00967758" w:rsidP="00E822D2">
      <w:pPr>
        <w:pStyle w:val="Zkladntext"/>
        <w:spacing w:before="6" w:line="288" w:lineRule="auto"/>
        <w:rPr>
          <w:b/>
          <w:sz w:val="19"/>
          <w:szCs w:val="19"/>
        </w:rPr>
      </w:pPr>
    </w:p>
    <w:p w:rsidR="00866852" w:rsidRPr="00866852" w:rsidRDefault="00866852" w:rsidP="00E822D2">
      <w:pPr>
        <w:pStyle w:val="Odstavecseseznamem"/>
        <w:numPr>
          <w:ilvl w:val="0"/>
          <w:numId w:val="1"/>
        </w:numPr>
        <w:ind w:left="0" w:right="108" w:hanging="142"/>
        <w:rPr>
          <w:color w:val="B7262D"/>
          <w:w w:val="95"/>
          <w:sz w:val="19"/>
          <w:szCs w:val="19"/>
        </w:rPr>
      </w:pPr>
      <w:r w:rsidRPr="00866852">
        <w:rPr>
          <w:color w:val="B7262D"/>
          <w:w w:val="95"/>
          <w:sz w:val="19"/>
          <w:szCs w:val="19"/>
        </w:rPr>
        <w:t xml:space="preserve">Jakékoli suroviny pocházející ze zvířat, která při porážce NEPROŠLA veterinární inspekcí </w:t>
      </w:r>
      <w:r w:rsidR="00167CB0">
        <w:rPr>
          <w:color w:val="B7262D"/>
          <w:w w:val="95"/>
          <w:sz w:val="19"/>
          <w:szCs w:val="19"/>
        </w:rPr>
        <w:t xml:space="preserve">pro </w:t>
      </w:r>
      <w:bookmarkStart w:id="0" w:name="_GoBack"/>
      <w:bookmarkEnd w:id="0"/>
      <w:r w:rsidRPr="00866852">
        <w:rPr>
          <w:color w:val="B7262D"/>
          <w:w w:val="95"/>
          <w:sz w:val="19"/>
          <w:szCs w:val="19"/>
        </w:rPr>
        <w:t>konzumaci člověkem</w:t>
      </w:r>
    </w:p>
    <w:p w:rsidR="00866852" w:rsidRPr="00866852" w:rsidRDefault="00866852" w:rsidP="00E822D2">
      <w:pPr>
        <w:pStyle w:val="Odstavecseseznamem"/>
        <w:numPr>
          <w:ilvl w:val="0"/>
          <w:numId w:val="1"/>
        </w:numPr>
        <w:ind w:left="0" w:right="108" w:hanging="142"/>
        <w:rPr>
          <w:color w:val="B7262D"/>
          <w:spacing w:val="-3"/>
          <w:sz w:val="19"/>
          <w:szCs w:val="19"/>
        </w:rPr>
      </w:pPr>
      <w:r w:rsidRPr="00866852">
        <w:rPr>
          <w:color w:val="B7262D"/>
          <w:spacing w:val="-3"/>
          <w:sz w:val="19"/>
          <w:szCs w:val="19"/>
        </w:rPr>
        <w:t>Odpadní produkty, přejetá zvířata, nemocná zvířata apod.</w:t>
      </w:r>
    </w:p>
    <w:p w:rsidR="00125939" w:rsidRPr="006E4756" w:rsidRDefault="00125939" w:rsidP="00E822D2">
      <w:pPr>
        <w:pStyle w:val="Zkladntext"/>
        <w:spacing w:before="6" w:line="288" w:lineRule="auto"/>
        <w:rPr>
          <w:sz w:val="19"/>
          <w:szCs w:val="19"/>
        </w:rPr>
      </w:pPr>
    </w:p>
    <w:p w:rsidR="00125939" w:rsidRDefault="00A74118" w:rsidP="00E822D2">
      <w:pPr>
        <w:pStyle w:val="Zkladntext"/>
        <w:spacing w:before="6" w:line="288" w:lineRule="auto"/>
        <w:rPr>
          <w:b/>
          <w:bCs/>
          <w:color w:val="3F3F3E"/>
          <w:sz w:val="19"/>
          <w:szCs w:val="19"/>
        </w:rPr>
      </w:pPr>
      <w:r>
        <w:rPr>
          <w:b/>
          <w:bCs/>
          <w:color w:val="3F3F3E"/>
          <w:sz w:val="19"/>
          <w:szCs w:val="19"/>
        </w:rPr>
        <w:t xml:space="preserve">Co znamená termín </w:t>
      </w:r>
      <w:r w:rsidR="00866852" w:rsidRPr="00866852">
        <w:rPr>
          <w:b/>
          <w:bCs/>
          <w:color w:val="3F3F3E"/>
          <w:sz w:val="19"/>
          <w:szCs w:val="19"/>
        </w:rPr>
        <w:t>„maso a živočišné deriváty“?</w:t>
      </w:r>
    </w:p>
    <w:p w:rsidR="00866852" w:rsidRPr="006E4756" w:rsidRDefault="00866852" w:rsidP="00E822D2">
      <w:pPr>
        <w:pStyle w:val="Zkladntext"/>
        <w:spacing w:before="6" w:line="288" w:lineRule="auto"/>
        <w:rPr>
          <w:b/>
          <w:sz w:val="19"/>
          <w:szCs w:val="19"/>
        </w:rPr>
      </w:pPr>
    </w:p>
    <w:p w:rsidR="00125939" w:rsidRPr="006E4756" w:rsidRDefault="00E822D2" w:rsidP="00E822D2">
      <w:pPr>
        <w:pStyle w:val="Nadpis2"/>
        <w:spacing w:before="121" w:line="288" w:lineRule="auto"/>
        <w:ind w:left="0"/>
        <w:jc w:val="both"/>
        <w:rPr>
          <w:sz w:val="19"/>
          <w:szCs w:val="19"/>
        </w:rPr>
      </w:pPr>
      <w:r w:rsidRPr="00E822D2">
        <w:rPr>
          <w:b w:val="0"/>
          <w:bCs w:val="0"/>
          <w:color w:val="3F3F3E"/>
          <w:spacing w:val="-3"/>
          <w:w w:val="95"/>
          <w:sz w:val="19"/>
          <w:szCs w:val="19"/>
        </w:rPr>
        <w:t xml:space="preserve">Možná jste na etiketách krmiv zaznamenali pojem „maso a živočišné deriváty“. Jde o pojem předepsaný zákonem, </w:t>
      </w:r>
      <w:r w:rsidR="00A74118">
        <w:rPr>
          <w:b w:val="0"/>
          <w:bCs w:val="0"/>
          <w:color w:val="3F3F3E"/>
          <w:spacing w:val="-3"/>
          <w:w w:val="95"/>
          <w:sz w:val="19"/>
          <w:szCs w:val="19"/>
        </w:rPr>
        <w:t>označující</w:t>
      </w:r>
      <w:r w:rsidRPr="00E822D2">
        <w:rPr>
          <w:b w:val="0"/>
          <w:bCs w:val="0"/>
          <w:color w:val="3F3F3E"/>
          <w:spacing w:val="-3"/>
          <w:w w:val="95"/>
          <w:sz w:val="19"/>
          <w:szCs w:val="19"/>
        </w:rPr>
        <w:t xml:space="preserve"> všechny suroviny živočišného původu v receptuře. Většina krmiv pro domácí zvířata se vyrábí podle receptur, které kombinují několik různých surovin do jednoho jídla, pokrývajícího zcela nebo částečně denní výživové potřeby zvířete. Tyto suroviny mohou být na etiketě uvedeny buď souhrnně pod názvem kategorie, jako například „maso a živočišné deriváty“, nebo jednotlivě.</w:t>
      </w:r>
      <w:r w:rsidR="00D225D7" w:rsidRPr="006E4756">
        <w:rPr>
          <w:b w:val="0"/>
          <w:sz w:val="19"/>
          <w:szCs w:val="19"/>
        </w:rPr>
        <w:br w:type="column"/>
      </w:r>
      <w:r w:rsidR="009245D2" w:rsidRPr="009245D2">
        <w:rPr>
          <w:color w:val="3F3F3E"/>
          <w:sz w:val="19"/>
          <w:szCs w:val="19"/>
        </w:rPr>
        <w:t>Proč se tento termín používá?</w:t>
      </w:r>
    </w:p>
    <w:p w:rsidR="00125939" w:rsidRPr="006E4756" w:rsidRDefault="00125939" w:rsidP="00E822D2">
      <w:pPr>
        <w:pStyle w:val="Zkladntext"/>
        <w:spacing w:before="6" w:line="288" w:lineRule="auto"/>
        <w:jc w:val="both"/>
        <w:rPr>
          <w:b/>
          <w:sz w:val="19"/>
          <w:szCs w:val="19"/>
        </w:rPr>
      </w:pPr>
    </w:p>
    <w:p w:rsidR="00125939" w:rsidRDefault="009245D2" w:rsidP="009245D2">
      <w:pPr>
        <w:pStyle w:val="Zkladntext"/>
        <w:spacing w:before="8" w:line="288" w:lineRule="auto"/>
        <w:ind w:right="187"/>
        <w:jc w:val="both"/>
        <w:rPr>
          <w:color w:val="3F3F3E"/>
          <w:w w:val="95"/>
          <w:sz w:val="19"/>
          <w:szCs w:val="19"/>
        </w:rPr>
      </w:pPr>
      <w:r w:rsidRPr="009245D2">
        <w:rPr>
          <w:color w:val="3F3F3E"/>
          <w:w w:val="95"/>
          <w:sz w:val="19"/>
          <w:szCs w:val="19"/>
        </w:rPr>
        <w:t>Tento pojem je převzat z legislativy pro označování krmiv, kterou se výrobci musí řídit a rozhodně nemá sloužit k zamaskování použitých surovin. Bez ohledu na to, zda výrobce na obalu uvádí „maso a živočišné deriváty“, nebo vyjmenovává jednotlivé suroviny (kuřecí moučka, hovězí maso, játra apod.) podléhají všechny použité suroviny stejným přísným pravidlům ohledně bezpečnosti a kvality a všechny receptury jsou pečlivě sestaveny s ohledem na naplnění výživových potřeb zvířat i chutnost.</w:t>
      </w:r>
    </w:p>
    <w:p w:rsidR="009245D2" w:rsidRPr="006E4756" w:rsidRDefault="009245D2" w:rsidP="00E822D2">
      <w:pPr>
        <w:pStyle w:val="Zkladntext"/>
        <w:spacing w:before="8" w:line="288" w:lineRule="auto"/>
        <w:jc w:val="both"/>
        <w:rPr>
          <w:sz w:val="19"/>
          <w:szCs w:val="19"/>
        </w:rPr>
      </w:pPr>
    </w:p>
    <w:p w:rsidR="00125939" w:rsidRPr="006E4756" w:rsidRDefault="009245D2" w:rsidP="00E822D2">
      <w:pPr>
        <w:pStyle w:val="Nadpis2"/>
        <w:spacing w:line="288" w:lineRule="auto"/>
        <w:ind w:left="0"/>
        <w:jc w:val="both"/>
        <w:rPr>
          <w:sz w:val="19"/>
          <w:szCs w:val="19"/>
        </w:rPr>
      </w:pPr>
      <w:r>
        <w:rPr>
          <w:color w:val="3F3F3E"/>
          <w:sz w:val="19"/>
          <w:szCs w:val="19"/>
        </w:rPr>
        <w:t>Co je to masová moučka?</w:t>
      </w:r>
    </w:p>
    <w:p w:rsidR="00125939" w:rsidRPr="006E4756" w:rsidRDefault="00125939" w:rsidP="00E822D2">
      <w:pPr>
        <w:pStyle w:val="Zkladntext"/>
        <w:spacing w:before="6" w:line="288" w:lineRule="auto"/>
        <w:jc w:val="both"/>
        <w:rPr>
          <w:b/>
          <w:sz w:val="19"/>
          <w:szCs w:val="19"/>
        </w:rPr>
      </w:pPr>
    </w:p>
    <w:p w:rsidR="00125939" w:rsidRDefault="009245D2" w:rsidP="009245D2">
      <w:pPr>
        <w:pStyle w:val="Zkladntext"/>
        <w:spacing w:before="4" w:line="288" w:lineRule="auto"/>
        <w:ind w:right="187"/>
        <w:jc w:val="both"/>
        <w:rPr>
          <w:color w:val="3F3F3E"/>
          <w:w w:val="95"/>
          <w:sz w:val="19"/>
          <w:szCs w:val="19"/>
        </w:rPr>
      </w:pPr>
      <w:r w:rsidRPr="009245D2">
        <w:rPr>
          <w:color w:val="3F3F3E"/>
          <w:w w:val="95"/>
          <w:sz w:val="19"/>
          <w:szCs w:val="19"/>
        </w:rPr>
        <w:t>Moučky jsou vedlejší živočišné produkty, které byly tepelně ošetřeny a vysušeny pro odstranění většiny tuku a vlhkosti. Vzniká tak koncentrovaný zdroj bílkovin.</w:t>
      </w:r>
    </w:p>
    <w:p w:rsidR="009245D2" w:rsidRDefault="009245D2" w:rsidP="009245D2">
      <w:pPr>
        <w:pStyle w:val="Zkladntext"/>
        <w:spacing w:before="4" w:line="288" w:lineRule="auto"/>
        <w:ind w:right="187"/>
        <w:jc w:val="both"/>
        <w:rPr>
          <w:color w:val="3F3F3E"/>
          <w:w w:val="95"/>
          <w:sz w:val="19"/>
          <w:szCs w:val="19"/>
        </w:rPr>
      </w:pPr>
    </w:p>
    <w:p w:rsidR="00125939" w:rsidRPr="009245D2" w:rsidRDefault="009245D2" w:rsidP="00E822D2">
      <w:pPr>
        <w:pStyle w:val="Zkladntext"/>
        <w:spacing w:before="4" w:line="288" w:lineRule="auto"/>
        <w:jc w:val="both"/>
        <w:rPr>
          <w:b/>
          <w:sz w:val="19"/>
          <w:szCs w:val="19"/>
        </w:rPr>
      </w:pPr>
      <w:r w:rsidRPr="009245D2">
        <w:rPr>
          <w:b/>
          <w:sz w:val="19"/>
          <w:szCs w:val="19"/>
        </w:rPr>
        <w:t>Kromě jatečních zvířat jsou běžnými zdroji proteinu také:</w:t>
      </w:r>
    </w:p>
    <w:p w:rsidR="009245D2" w:rsidRPr="006E4756" w:rsidRDefault="009245D2" w:rsidP="00E822D2">
      <w:pPr>
        <w:pStyle w:val="Zkladntext"/>
        <w:spacing w:before="4" w:line="288" w:lineRule="auto"/>
        <w:jc w:val="both"/>
        <w:rPr>
          <w:b/>
          <w:sz w:val="19"/>
          <w:szCs w:val="19"/>
        </w:rPr>
      </w:pPr>
    </w:p>
    <w:p w:rsidR="009245D2" w:rsidRPr="009245D2" w:rsidRDefault="009245D2" w:rsidP="00A74118">
      <w:pPr>
        <w:pStyle w:val="Odstavecseseznamem"/>
        <w:numPr>
          <w:ilvl w:val="0"/>
          <w:numId w:val="1"/>
        </w:numPr>
        <w:spacing w:line="278" w:lineRule="auto"/>
        <w:ind w:right="329"/>
        <w:jc w:val="left"/>
        <w:rPr>
          <w:color w:val="3F3F3E"/>
          <w:sz w:val="19"/>
          <w:szCs w:val="19"/>
        </w:rPr>
      </w:pPr>
      <w:r w:rsidRPr="009245D2">
        <w:rPr>
          <w:color w:val="3F3F3E"/>
          <w:sz w:val="19"/>
          <w:szCs w:val="19"/>
        </w:rPr>
        <w:t>Lovená zvířata (po veterinární kontrole)</w:t>
      </w:r>
    </w:p>
    <w:p w:rsidR="009245D2" w:rsidRPr="009245D2" w:rsidRDefault="009245D2" w:rsidP="00A74118">
      <w:pPr>
        <w:pStyle w:val="Odstavecseseznamem"/>
        <w:numPr>
          <w:ilvl w:val="0"/>
          <w:numId w:val="1"/>
        </w:numPr>
        <w:spacing w:line="278" w:lineRule="auto"/>
        <w:ind w:right="329"/>
        <w:jc w:val="left"/>
        <w:rPr>
          <w:color w:val="3F3F3E"/>
          <w:sz w:val="19"/>
          <w:szCs w:val="19"/>
        </w:rPr>
      </w:pPr>
      <w:r w:rsidRPr="009245D2">
        <w:rPr>
          <w:color w:val="3F3F3E"/>
          <w:sz w:val="19"/>
          <w:szCs w:val="19"/>
        </w:rPr>
        <w:t>Ryby a mořské plody (z kontrolovaných zdrojů)</w:t>
      </w:r>
    </w:p>
    <w:p w:rsidR="009245D2" w:rsidRPr="009245D2" w:rsidRDefault="009245D2" w:rsidP="00A74118">
      <w:pPr>
        <w:pStyle w:val="Odstavecseseznamem"/>
        <w:numPr>
          <w:ilvl w:val="0"/>
          <w:numId w:val="1"/>
        </w:numPr>
        <w:spacing w:line="278" w:lineRule="auto"/>
        <w:ind w:right="329"/>
        <w:jc w:val="left"/>
        <w:rPr>
          <w:color w:val="3F3F3E"/>
          <w:sz w:val="19"/>
          <w:szCs w:val="19"/>
        </w:rPr>
      </w:pPr>
      <w:r w:rsidRPr="009245D2">
        <w:rPr>
          <w:color w:val="3F3F3E"/>
          <w:sz w:val="19"/>
          <w:szCs w:val="19"/>
        </w:rPr>
        <w:t>Mléčné výrobky a vejce (po kontrole)</w:t>
      </w:r>
    </w:p>
    <w:p w:rsidR="009245D2" w:rsidRPr="009245D2" w:rsidRDefault="009245D2" w:rsidP="00A74118">
      <w:pPr>
        <w:pStyle w:val="Odstavecseseznamem"/>
        <w:numPr>
          <w:ilvl w:val="0"/>
          <w:numId w:val="1"/>
        </w:numPr>
        <w:spacing w:line="278" w:lineRule="auto"/>
        <w:ind w:right="329"/>
        <w:jc w:val="left"/>
        <w:rPr>
          <w:color w:val="3F3F3E"/>
          <w:sz w:val="19"/>
          <w:szCs w:val="19"/>
        </w:rPr>
      </w:pPr>
      <w:r w:rsidRPr="009245D2">
        <w:rPr>
          <w:color w:val="3F3F3E"/>
          <w:sz w:val="19"/>
          <w:szCs w:val="19"/>
        </w:rPr>
        <w:t>Rostlinné proteiny ze sóji a dalších luštěnin</w:t>
      </w:r>
    </w:p>
    <w:p w:rsidR="009245D2" w:rsidRPr="009245D2" w:rsidRDefault="009245D2" w:rsidP="00A74118">
      <w:pPr>
        <w:pStyle w:val="Odstavecseseznamem"/>
        <w:numPr>
          <w:ilvl w:val="0"/>
          <w:numId w:val="1"/>
        </w:numPr>
        <w:spacing w:line="278" w:lineRule="auto"/>
        <w:ind w:right="329"/>
        <w:jc w:val="left"/>
        <w:rPr>
          <w:color w:val="3F3F3E"/>
          <w:sz w:val="19"/>
          <w:szCs w:val="19"/>
        </w:rPr>
      </w:pPr>
      <w:r w:rsidRPr="009245D2">
        <w:rPr>
          <w:color w:val="3F3F3E"/>
          <w:sz w:val="19"/>
          <w:szCs w:val="19"/>
        </w:rPr>
        <w:t>Obilniny a brambory (kromě vydatného zdroje energie poskytují obilniny i část přísunu bílkovin)</w:t>
      </w:r>
    </w:p>
    <w:p w:rsidR="00125939" w:rsidRPr="006E4756" w:rsidRDefault="00125939" w:rsidP="00E822D2">
      <w:pPr>
        <w:spacing w:line="278" w:lineRule="auto"/>
        <w:jc w:val="both"/>
        <w:rPr>
          <w:sz w:val="19"/>
          <w:szCs w:val="19"/>
        </w:rPr>
        <w:sectPr w:rsidR="00125939" w:rsidRPr="006E4756">
          <w:type w:val="continuous"/>
          <w:pgSz w:w="11910" w:h="16840"/>
          <w:pgMar w:top="0" w:right="280" w:bottom="0" w:left="840" w:header="708" w:footer="708" w:gutter="0"/>
          <w:cols w:num="2" w:space="708" w:equalWidth="0">
            <w:col w:w="4927" w:space="289"/>
            <w:col w:w="5574"/>
          </w:cols>
        </w:sectPr>
      </w:pPr>
    </w:p>
    <w:p w:rsidR="00125939" w:rsidRDefault="00167CB0">
      <w:pPr>
        <w:pStyle w:val="Zkladntext"/>
        <w:spacing w:before="10"/>
        <w:rPr>
          <w:sz w:val="27"/>
        </w:rPr>
      </w:pPr>
      <w:r>
        <w:rPr>
          <w:noProof w:val="0"/>
        </w:rPr>
        <w:pict>
          <v:group id="_x0000_s1034" style="position:absolute;margin-left:0;margin-top:0;width:595.3pt;height:297.2pt;z-index:-3640;mso-position-horizontal-relative:page;mso-position-vertical-relative:page" coordsize="11906,5944">
            <v:shape id="_x0000_s1047" style="position:absolute;width:2972;height:5944" coordsize="2972,5944" path="m2972,l,,,5943,2972,xe" fillcolor="#e2e3e3" stroked="f">
              <v:path arrowok="t"/>
            </v:shape>
            <v:shape id="_x0000_s1046" style="position:absolute;left:989;top:2098;width:938;height:1871" coordorigin="990,2098" coordsize="938,1871" path="m1927,2098r-4,l990,3964r2,5l1927,2098xe" stroked="f">
              <v:path arrowok="t"/>
            </v:shape>
            <v:shape id="_x0000_s1045" style="position:absolute;top:2098;width:1923;height:3846" coordorigin=",2098" coordsize="1923,3846" o:spt="100" adj="0,,0" path="m990,3964r-3,-5l,3959,,5943,990,3964m1923,2098r-1866,l987,3959r5,l1923,2098e" fillcolor="#ebebeb" stroked="f">
              <v:stroke joinstyle="round"/>
              <v:formulas/>
              <v:path arrowok="t" o:connecttype="segments"/>
            </v:shape>
            <v:shape id="_x0000_s1044" style="position:absolute;left:987;top:3959;width:5;height:5" coordorigin="987,3959" coordsize="5,5" path="m992,3959r-5,l990,3964r2,-5xe" fillcolor="#f1f1f1"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3" type="#_x0000_t75" style="position:absolute;left:1922;top:1984;width:9983;height:114">
              <v:imagedata r:id="rId5" o:title=""/>
            </v:shape>
            <v:shape id="_x0000_s1042" type="#_x0000_t75" style="position:absolute;top:1984;width:57;height:114">
              <v:imagedata r:id="rId6" o:title=""/>
            </v:shape>
            <v:shape id="_x0000_s1041" type="#_x0000_t75" style="position:absolute;top:1984;width:1980;height:114">
              <v:imagedata r:id="rId7" o:title=""/>
            </v:shape>
            <v:rect id="_x0000_s1040" style="position:absolute;width:11906;height:1985" fillcolor="#b7262d" stroked="f"/>
            <v:shape id="_x0000_s1039" type="#_x0000_t75" style="position:absolute;left:9738;top:344;width:1204;height:1285">
              <v:imagedata r:id="rId8" o:title=""/>
            </v:shape>
            <v:shape id="_x0000_s1038" style="position:absolute;left:992;width:1985;height:1985" coordorigin="992" coordsize="1985,1985" path="m2976,l992,r992,1984l2976,xe" fillcolor="#c24945" stroked="f">
              <v:path arrowok="t"/>
            </v:shape>
            <v:shape id="_x0000_s1037" style="position:absolute;width:1985;height:1985" coordsize="1985,1985" path="m992,l,1984r1984,l992,xe" fillcolor="#d26b61" stroked="f">
              <v:path arrowok="t"/>
            </v:shape>
            <v:shape id="_x0000_s1036" style="position:absolute;width:993;height:1985" coordsize="993,1985" path="m992,l,,,1984,992,xe" fillcolor="#e08d7f" stroked="f">
              <v:path arrowok="t"/>
            </v:shape>
            <v:line id="_x0000_s1035" style="position:absolute" from="984,560" to="984,1524" strokecolor="white" strokeweight="1.5pt"/>
            <w10:wrap anchorx="page" anchory="page"/>
          </v:group>
        </w:pict>
      </w:r>
      <w:r>
        <w:rPr>
          <w:noProof w:val="0"/>
        </w:rPr>
        <w:pict>
          <v:group id="_x0000_s1026" style="position:absolute;margin-left:0;margin-top:568.05pt;width:595.3pt;height:273.9pt;z-index:-3616;mso-position-horizontal-relative:page;mso-position-vertical-relative:page" coordorigin=",11361" coordsize="11906,5478">
            <v:shape id="_x0000_s1033" style="position:absolute;left:10771;top:15703;width:1134;height:1134" coordorigin="10772,15704" coordsize="1134,1134" path="m11339,15704r-567,1134l11905,16838r-566,-1134xe" fillcolor="#e2e3e3" stroked="f">
              <v:path arrowok="t"/>
            </v:shape>
            <v:shape id="_x0000_s1032" style="position:absolute;left:11338;top:15703;width:567;height:1134" coordorigin="11339,15704" coordsize="567,1134" path="m11906,15704r-567,l11906,16838r,-1134xe" fillcolor="#cecfcf" stroked="f">
              <v:path arrowok="t"/>
            </v:shape>
            <v:shape id="_x0000_s1031" style="position:absolute;left:11338;top:14570;width:567;height:1134" coordorigin="11339,14570" coordsize="567,1134" path="m11906,14570r-567,1134l11906,15704r,-1134xe" fillcolor="#e8e9e9" stroked="f">
              <v:path arrowok="t"/>
            </v:shape>
            <v:rect id="_x0000_s1030" style="position:absolute;top:16270;width:11906;height:567" fillcolor="#3f3f3e" stroked="f"/>
            <v:shape id="_x0000_s1029" style="position:absolute;left:10771;top:16270;width:1134;height:567" coordorigin="10772,16271" coordsize="1134,567" path="m11906,16271r-284,l11055,16271r-283,567l11906,16838r,-567e" fillcolor="#b7262d" stroked="f">
              <v:path arrowok="t"/>
            </v:shape>
            <v:shape id="_x0000_s1028" style="position:absolute;left:10771;top:16270;width:1134;height:567" coordorigin="10772,16271" coordsize="1134,567" path="m11622,16271r-567,l10772,16838r1134,l11622,16271xe" fillcolor="#c24945" stroked="f">
              <v:path arrowok="t"/>
            </v:shape>
            <v:shape id="_x0000_s1027" type="#_x0000_t75" style="position:absolute;left:6344;top:11360;width:4407;height:3557">
              <v:imagedata r:id="rId9" o:title=""/>
            </v:shape>
            <w10:wrap anchorx="page" anchory="page"/>
          </v:group>
        </w:pict>
      </w:r>
    </w:p>
    <w:p w:rsidR="00125939" w:rsidRPr="00A74118" w:rsidRDefault="00A74118" w:rsidP="00E822D2">
      <w:pPr>
        <w:pStyle w:val="Nadpis2"/>
        <w:spacing w:before="110"/>
        <w:ind w:left="0" w:right="3567" w:firstLine="2552"/>
        <w:jc w:val="center"/>
      </w:pPr>
      <w:r w:rsidRPr="00A74118">
        <w:rPr>
          <w:rFonts w:ascii="Arial" w:eastAsia="Arial" w:hAnsi="Arial"/>
          <w:color w:val="262626"/>
        </w:rPr>
        <w:t xml:space="preserve">Více informací najdete na </w:t>
      </w:r>
      <w:hyperlink r:id="rId10">
        <w:r w:rsidR="00D225D7" w:rsidRPr="00A74118">
          <w:rPr>
            <w:color w:val="3F3F3E"/>
          </w:rPr>
          <w:t>www.fediaf.org</w:t>
        </w:r>
      </w:hyperlink>
    </w:p>
    <w:p w:rsidR="00125939" w:rsidRDefault="00D225D7">
      <w:pPr>
        <w:pStyle w:val="Zkladntext"/>
        <w:spacing w:before="74"/>
        <w:ind w:left="3008" w:right="3566"/>
        <w:jc w:val="center"/>
      </w:pPr>
      <w:r>
        <w:rPr>
          <w:color w:val="3F3F3E"/>
        </w:rPr>
        <w:t>S</w:t>
      </w:r>
      <w:r w:rsidR="00A74118">
        <w:rPr>
          <w:color w:val="3F3F3E"/>
        </w:rPr>
        <w:t>tav k</w:t>
      </w:r>
      <w:r>
        <w:rPr>
          <w:color w:val="3F3F3E"/>
        </w:rPr>
        <w:t xml:space="preserve">: </w:t>
      </w:r>
      <w:r w:rsidR="00A74118">
        <w:rPr>
          <w:color w:val="3F3F3E"/>
        </w:rPr>
        <w:t>Září</w:t>
      </w:r>
      <w:r>
        <w:rPr>
          <w:color w:val="3F3F3E"/>
        </w:rPr>
        <w:t xml:space="preserve"> 2017</w:t>
      </w:r>
    </w:p>
    <w:p w:rsidR="00125939" w:rsidRDefault="00125939">
      <w:pPr>
        <w:pStyle w:val="Zkladntext"/>
      </w:pPr>
    </w:p>
    <w:p w:rsidR="00125939" w:rsidRDefault="00125939">
      <w:pPr>
        <w:pStyle w:val="Zkladntext"/>
        <w:spacing w:before="9"/>
        <w:rPr>
          <w:sz w:val="22"/>
        </w:rPr>
      </w:pPr>
    </w:p>
    <w:p w:rsidR="00125939" w:rsidRDefault="00D225D7">
      <w:pPr>
        <w:pStyle w:val="Zkladntext"/>
        <w:tabs>
          <w:tab w:val="left" w:pos="9565"/>
          <w:tab w:val="left" w:pos="10228"/>
        </w:tabs>
        <w:ind w:left="123"/>
        <w:rPr>
          <w:rFonts w:ascii="Verdana"/>
        </w:rPr>
      </w:pPr>
      <w:r>
        <w:rPr>
          <w:rFonts w:ascii="Verdana"/>
          <w:color w:val="FFFFFF"/>
          <w:w w:val="85"/>
        </w:rPr>
        <w:t>FEDIAF</w:t>
      </w:r>
      <w:r>
        <w:rPr>
          <w:rFonts w:ascii="Verdana"/>
          <w:color w:val="FFFFFF"/>
          <w:spacing w:val="-1"/>
          <w:w w:val="85"/>
        </w:rPr>
        <w:t xml:space="preserve"> </w:t>
      </w:r>
      <w:r>
        <w:rPr>
          <w:rFonts w:ascii="Verdana"/>
          <w:color w:val="FFFFFF"/>
          <w:w w:val="85"/>
        </w:rPr>
        <w:t>|</w:t>
      </w:r>
      <w:r>
        <w:rPr>
          <w:rFonts w:ascii="Verdana"/>
          <w:color w:val="FFFFFF"/>
          <w:spacing w:val="-1"/>
          <w:w w:val="85"/>
        </w:rPr>
        <w:t xml:space="preserve"> </w:t>
      </w:r>
      <w:r>
        <w:rPr>
          <w:rFonts w:ascii="Verdana"/>
          <w:color w:val="FFFFFF"/>
          <w:w w:val="85"/>
        </w:rPr>
        <w:t>Avenue</w:t>
      </w:r>
      <w:r>
        <w:rPr>
          <w:rFonts w:ascii="Verdana"/>
          <w:color w:val="FFFFFF"/>
          <w:spacing w:val="-30"/>
          <w:w w:val="85"/>
        </w:rPr>
        <w:t xml:space="preserve"> </w:t>
      </w:r>
      <w:r>
        <w:rPr>
          <w:rFonts w:ascii="Verdana"/>
          <w:color w:val="FFFFFF"/>
          <w:w w:val="85"/>
        </w:rPr>
        <w:t>Louise</w:t>
      </w:r>
      <w:r>
        <w:rPr>
          <w:rFonts w:ascii="Verdana"/>
          <w:color w:val="FFFFFF"/>
          <w:spacing w:val="-30"/>
          <w:w w:val="85"/>
        </w:rPr>
        <w:t xml:space="preserve"> </w:t>
      </w:r>
      <w:r>
        <w:rPr>
          <w:rFonts w:ascii="Verdana"/>
          <w:color w:val="FFFFFF"/>
          <w:w w:val="85"/>
        </w:rPr>
        <w:t>89</w:t>
      </w:r>
      <w:r>
        <w:rPr>
          <w:rFonts w:ascii="Verdana"/>
          <w:color w:val="FFFFFF"/>
          <w:spacing w:val="-1"/>
          <w:w w:val="85"/>
        </w:rPr>
        <w:t xml:space="preserve"> </w:t>
      </w:r>
      <w:r>
        <w:rPr>
          <w:rFonts w:ascii="Verdana"/>
          <w:color w:val="FFFFFF"/>
          <w:w w:val="85"/>
        </w:rPr>
        <w:t>| B-1050</w:t>
      </w:r>
      <w:r>
        <w:rPr>
          <w:rFonts w:ascii="Verdana"/>
          <w:color w:val="FFFFFF"/>
          <w:spacing w:val="-30"/>
          <w:w w:val="85"/>
        </w:rPr>
        <w:t xml:space="preserve"> </w:t>
      </w:r>
      <w:r>
        <w:rPr>
          <w:rFonts w:ascii="Verdana"/>
          <w:color w:val="FFFFFF"/>
          <w:w w:val="85"/>
        </w:rPr>
        <w:t>BRU</w:t>
      </w:r>
      <w:r w:rsidR="00A74118">
        <w:rPr>
          <w:rFonts w:ascii="Verdana"/>
          <w:color w:val="FFFFFF"/>
          <w:w w:val="85"/>
        </w:rPr>
        <w:t>SEL</w:t>
      </w:r>
      <w:r>
        <w:rPr>
          <w:rFonts w:ascii="Verdana"/>
          <w:color w:val="FFFFFF"/>
          <w:spacing w:val="-1"/>
          <w:w w:val="85"/>
        </w:rPr>
        <w:t xml:space="preserve"> </w:t>
      </w:r>
      <w:r>
        <w:rPr>
          <w:rFonts w:ascii="Verdana"/>
          <w:color w:val="FFFFFF"/>
          <w:w w:val="85"/>
        </w:rPr>
        <w:t>|</w:t>
      </w:r>
      <w:r>
        <w:rPr>
          <w:rFonts w:ascii="Verdana"/>
          <w:color w:val="FFFFFF"/>
          <w:spacing w:val="-1"/>
          <w:w w:val="85"/>
        </w:rPr>
        <w:t xml:space="preserve"> </w:t>
      </w:r>
      <w:r>
        <w:rPr>
          <w:rFonts w:ascii="Verdana"/>
          <w:color w:val="FFFFFF"/>
          <w:w w:val="85"/>
        </w:rPr>
        <w:t>Tel:</w:t>
      </w:r>
      <w:r>
        <w:rPr>
          <w:rFonts w:ascii="Verdana"/>
          <w:color w:val="FFFFFF"/>
          <w:spacing w:val="-30"/>
          <w:w w:val="85"/>
        </w:rPr>
        <w:t xml:space="preserve"> </w:t>
      </w:r>
      <w:r>
        <w:rPr>
          <w:rFonts w:ascii="Verdana"/>
          <w:color w:val="FFFFFF"/>
          <w:w w:val="85"/>
        </w:rPr>
        <w:t>+32</w:t>
      </w:r>
      <w:r>
        <w:rPr>
          <w:rFonts w:ascii="Verdana"/>
          <w:color w:val="FFFFFF"/>
          <w:spacing w:val="-30"/>
          <w:w w:val="85"/>
        </w:rPr>
        <w:t xml:space="preserve"> </w:t>
      </w:r>
      <w:r>
        <w:rPr>
          <w:rFonts w:ascii="Verdana"/>
          <w:color w:val="FFFFFF"/>
          <w:w w:val="85"/>
        </w:rPr>
        <w:t>2</w:t>
      </w:r>
      <w:r>
        <w:rPr>
          <w:rFonts w:ascii="Verdana"/>
          <w:color w:val="FFFFFF"/>
          <w:spacing w:val="-29"/>
          <w:w w:val="85"/>
        </w:rPr>
        <w:t xml:space="preserve"> </w:t>
      </w:r>
      <w:r>
        <w:rPr>
          <w:rFonts w:ascii="Verdana"/>
          <w:color w:val="FFFFFF"/>
          <w:w w:val="85"/>
        </w:rPr>
        <w:t>536</w:t>
      </w:r>
      <w:r>
        <w:rPr>
          <w:rFonts w:ascii="Verdana"/>
          <w:color w:val="FFFFFF"/>
          <w:spacing w:val="-30"/>
          <w:w w:val="85"/>
        </w:rPr>
        <w:t xml:space="preserve"> </w:t>
      </w:r>
      <w:r>
        <w:rPr>
          <w:rFonts w:ascii="Verdana"/>
          <w:color w:val="FFFFFF"/>
          <w:w w:val="85"/>
        </w:rPr>
        <w:t>05</w:t>
      </w:r>
      <w:r>
        <w:rPr>
          <w:rFonts w:ascii="Verdana"/>
          <w:color w:val="FFFFFF"/>
          <w:spacing w:val="-30"/>
          <w:w w:val="85"/>
        </w:rPr>
        <w:t xml:space="preserve"> </w:t>
      </w:r>
      <w:r>
        <w:rPr>
          <w:rFonts w:ascii="Verdana"/>
          <w:color w:val="FFFFFF"/>
          <w:w w:val="85"/>
        </w:rPr>
        <w:t>20</w:t>
      </w:r>
      <w:r>
        <w:rPr>
          <w:rFonts w:ascii="Verdana"/>
          <w:color w:val="FFFFFF"/>
          <w:spacing w:val="-1"/>
          <w:w w:val="85"/>
        </w:rPr>
        <w:t xml:space="preserve"> </w:t>
      </w:r>
      <w:r>
        <w:rPr>
          <w:rFonts w:ascii="Verdana"/>
          <w:color w:val="FFFFFF"/>
          <w:w w:val="85"/>
        </w:rPr>
        <w:t>|</w:t>
      </w:r>
      <w:r>
        <w:rPr>
          <w:rFonts w:ascii="Verdana"/>
          <w:color w:val="FFFFFF"/>
          <w:spacing w:val="-1"/>
          <w:w w:val="85"/>
        </w:rPr>
        <w:t xml:space="preserve"> </w:t>
      </w:r>
      <w:hyperlink r:id="rId11">
        <w:r>
          <w:rPr>
            <w:rFonts w:ascii="Verdana"/>
            <w:color w:val="FFFFFF"/>
            <w:w w:val="85"/>
          </w:rPr>
          <w:t>www.fediaf.org</w:t>
        </w:r>
      </w:hyperlink>
      <w:r>
        <w:rPr>
          <w:rFonts w:ascii="Verdana"/>
          <w:color w:val="FFFFFF"/>
          <w:w w:val="85"/>
        </w:rPr>
        <w:tab/>
      </w:r>
      <w:r w:rsidR="00A74118" w:rsidRPr="00A74118">
        <w:rPr>
          <w:rFonts w:ascii="Verdana"/>
          <w:color w:val="FFFFFF"/>
          <w:w w:val="85"/>
        </w:rPr>
        <w:t>Strana</w:t>
      </w:r>
      <w:r w:rsidR="00A74118" w:rsidRPr="00A74118">
        <w:rPr>
          <w:rFonts w:ascii="Verdana"/>
          <w:color w:val="FFFFFF"/>
          <w:w w:val="85"/>
        </w:rPr>
        <w:tab/>
        <w:t>1 z</w:t>
      </w:r>
      <w:r w:rsidRPr="00A74118">
        <w:rPr>
          <w:rFonts w:ascii="Verdana"/>
          <w:color w:val="FFFFFF"/>
          <w:spacing w:val="-38"/>
          <w:w w:val="85"/>
        </w:rPr>
        <w:t xml:space="preserve"> </w:t>
      </w:r>
      <w:r w:rsidRPr="00A74118">
        <w:rPr>
          <w:rFonts w:ascii="Verdana"/>
          <w:color w:val="FFFFFF"/>
          <w:w w:val="85"/>
        </w:rPr>
        <w:t>1</w:t>
      </w:r>
    </w:p>
    <w:sectPr w:rsidR="00125939">
      <w:type w:val="continuous"/>
      <w:pgSz w:w="11910" w:h="16840"/>
      <w:pgMar w:top="0" w:right="280" w:bottom="0" w:left="8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rebuchet MS">
    <w:panose1 w:val="020B0603020202020204"/>
    <w:charset w:val="EE"/>
    <w:family w:val="swiss"/>
    <w:pitch w:val="variable"/>
    <w:sig w:usb0="000006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4E92D07"/>
    <w:multiLevelType w:val="hybridMultilevel"/>
    <w:tmpl w:val="00F87D1E"/>
    <w:lvl w:ilvl="0" w:tplc="158CEE66">
      <w:numFmt w:val="bullet"/>
      <w:lvlText w:val="•"/>
      <w:lvlJc w:val="left"/>
      <w:pPr>
        <w:ind w:left="293" w:hanging="171"/>
      </w:pPr>
      <w:rPr>
        <w:rFonts w:ascii="Trebuchet MS" w:eastAsia="Trebuchet MS" w:hAnsi="Trebuchet MS" w:cs="Trebuchet MS" w:hint="default"/>
        <w:color w:val="B7262D"/>
        <w:w w:val="53"/>
        <w:sz w:val="20"/>
        <w:szCs w:val="20"/>
        <w:lang w:val="de-DE" w:eastAsia="de-DE" w:bidi="de-DE"/>
      </w:rPr>
    </w:lvl>
    <w:lvl w:ilvl="1" w:tplc="57468A92">
      <w:numFmt w:val="bullet"/>
      <w:lvlText w:val="•"/>
      <w:lvlJc w:val="left"/>
      <w:pPr>
        <w:ind w:left="762" w:hanging="171"/>
      </w:pPr>
      <w:rPr>
        <w:rFonts w:hint="default"/>
        <w:lang w:val="de-DE" w:eastAsia="de-DE" w:bidi="de-DE"/>
      </w:rPr>
    </w:lvl>
    <w:lvl w:ilvl="2" w:tplc="8E7EF45A">
      <w:numFmt w:val="bullet"/>
      <w:lvlText w:val="•"/>
      <w:lvlJc w:val="left"/>
      <w:pPr>
        <w:ind w:left="1225" w:hanging="171"/>
      </w:pPr>
      <w:rPr>
        <w:rFonts w:hint="default"/>
        <w:lang w:val="de-DE" w:eastAsia="de-DE" w:bidi="de-DE"/>
      </w:rPr>
    </w:lvl>
    <w:lvl w:ilvl="3" w:tplc="D5A4B532">
      <w:numFmt w:val="bullet"/>
      <w:lvlText w:val="•"/>
      <w:lvlJc w:val="left"/>
      <w:pPr>
        <w:ind w:left="1687" w:hanging="171"/>
      </w:pPr>
      <w:rPr>
        <w:rFonts w:hint="default"/>
        <w:lang w:val="de-DE" w:eastAsia="de-DE" w:bidi="de-DE"/>
      </w:rPr>
    </w:lvl>
    <w:lvl w:ilvl="4" w:tplc="CA906994">
      <w:numFmt w:val="bullet"/>
      <w:lvlText w:val="•"/>
      <w:lvlJc w:val="left"/>
      <w:pPr>
        <w:ind w:left="2150" w:hanging="171"/>
      </w:pPr>
      <w:rPr>
        <w:rFonts w:hint="default"/>
        <w:lang w:val="de-DE" w:eastAsia="de-DE" w:bidi="de-DE"/>
      </w:rPr>
    </w:lvl>
    <w:lvl w:ilvl="5" w:tplc="EE20F5BC">
      <w:numFmt w:val="bullet"/>
      <w:lvlText w:val="•"/>
      <w:lvlJc w:val="left"/>
      <w:pPr>
        <w:ind w:left="2613" w:hanging="171"/>
      </w:pPr>
      <w:rPr>
        <w:rFonts w:hint="default"/>
        <w:lang w:val="de-DE" w:eastAsia="de-DE" w:bidi="de-DE"/>
      </w:rPr>
    </w:lvl>
    <w:lvl w:ilvl="6" w:tplc="CF0474BE">
      <w:numFmt w:val="bullet"/>
      <w:lvlText w:val="•"/>
      <w:lvlJc w:val="left"/>
      <w:pPr>
        <w:ind w:left="3075" w:hanging="171"/>
      </w:pPr>
      <w:rPr>
        <w:rFonts w:hint="default"/>
        <w:lang w:val="de-DE" w:eastAsia="de-DE" w:bidi="de-DE"/>
      </w:rPr>
    </w:lvl>
    <w:lvl w:ilvl="7" w:tplc="F65484A0">
      <w:numFmt w:val="bullet"/>
      <w:lvlText w:val="•"/>
      <w:lvlJc w:val="left"/>
      <w:pPr>
        <w:ind w:left="3538" w:hanging="171"/>
      </w:pPr>
      <w:rPr>
        <w:rFonts w:hint="default"/>
        <w:lang w:val="de-DE" w:eastAsia="de-DE" w:bidi="de-DE"/>
      </w:rPr>
    </w:lvl>
    <w:lvl w:ilvl="8" w:tplc="8DF21632">
      <w:numFmt w:val="bullet"/>
      <w:lvlText w:val="•"/>
      <w:lvlJc w:val="left"/>
      <w:pPr>
        <w:ind w:left="4001" w:hanging="171"/>
      </w:pPr>
      <w:rPr>
        <w:rFonts w:hint="default"/>
        <w:lang w:val="de-DE" w:eastAsia="de-DE" w:bidi="de-D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1"/>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2"/>
    <w:compatSetting w:name="useWord2013TrackBottomHyphenation" w:uri="http://schemas.microsoft.com/office/word" w:val="1"/>
  </w:compat>
  <w:rsids>
    <w:rsidRoot w:val="00125939"/>
    <w:rsid w:val="00086CBD"/>
    <w:rsid w:val="00125939"/>
    <w:rsid w:val="00167CB0"/>
    <w:rsid w:val="00246187"/>
    <w:rsid w:val="006979A0"/>
    <w:rsid w:val="006E4756"/>
    <w:rsid w:val="00702DB6"/>
    <w:rsid w:val="00866852"/>
    <w:rsid w:val="009245D2"/>
    <w:rsid w:val="00967758"/>
    <w:rsid w:val="00A74118"/>
    <w:rsid w:val="00D225D7"/>
    <w:rsid w:val="00DB6298"/>
    <w:rsid w:val="00E822D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48"/>
    <o:shapelayout v:ext="edit">
      <o:idmap v:ext="edit" data="1"/>
    </o:shapelayout>
  </w:shapeDefaults>
  <w:decimalSymbol w:val=","/>
  <w:listSeparator w:val=";"/>
  <w14:docId w14:val="2A791173"/>
  <w15:docId w15:val="{079C5670-08D5-4E5D-91EE-377644241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Pr>
      <w:rFonts w:ascii="Trebuchet MS" w:eastAsia="Trebuchet MS" w:hAnsi="Trebuchet MS" w:cs="Trebuchet MS"/>
      <w:noProof/>
      <w:lang w:val="de-DE" w:eastAsia="de-DE" w:bidi="de-DE"/>
    </w:rPr>
  </w:style>
  <w:style w:type="paragraph" w:styleId="Nadpis1">
    <w:name w:val="heading 1"/>
    <w:basedOn w:val="Normln"/>
    <w:uiPriority w:val="9"/>
    <w:qFormat/>
    <w:pPr>
      <w:spacing w:before="1"/>
      <w:ind w:left="123"/>
      <w:outlineLvl w:val="0"/>
    </w:pPr>
    <w:rPr>
      <w:rFonts w:ascii="Georgia" w:eastAsia="Georgia" w:hAnsi="Georgia" w:cs="Georgia"/>
      <w:sz w:val="48"/>
      <w:szCs w:val="48"/>
    </w:rPr>
  </w:style>
  <w:style w:type="paragraph" w:styleId="Nadpis2">
    <w:name w:val="heading 2"/>
    <w:basedOn w:val="Normln"/>
    <w:uiPriority w:val="9"/>
    <w:unhideWhenUsed/>
    <w:qFormat/>
    <w:pPr>
      <w:ind w:left="123"/>
      <w:outlineLvl w:val="1"/>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20"/>
      <w:szCs w:val="20"/>
    </w:rPr>
  </w:style>
  <w:style w:type="paragraph" w:styleId="Odstavecseseznamem">
    <w:name w:val="List Paragraph"/>
    <w:basedOn w:val="Normln"/>
    <w:uiPriority w:val="1"/>
    <w:qFormat/>
    <w:pPr>
      <w:spacing w:before="38"/>
      <w:ind w:left="293" w:hanging="170"/>
      <w:jc w:val="both"/>
    </w:pPr>
  </w:style>
  <w:style w:type="paragraph" w:customStyle="1" w:styleId="TableParagraph">
    <w:name w:val="Table Paragraph"/>
    <w:basedOn w:val="Normln"/>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www.fediaf.org/" TargetMode="External"/><Relationship Id="rId5" Type="http://schemas.openxmlformats.org/officeDocument/2006/relationships/image" Target="media/image1.png"/><Relationship Id="rId10" Type="http://schemas.openxmlformats.org/officeDocument/2006/relationships/hyperlink" Target="http://www.fediaf.org/" TargetMode="Externa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473</Words>
  <Characters>2791</Characters>
  <Application>Microsoft Office Word</Application>
  <DocSecurity>0</DocSecurity>
  <Lines>23</Lines>
  <Paragraphs>6</Paragraphs>
  <ScaleCrop>false</ScaleCrop>
  <HeadingPairs>
    <vt:vector size="2" baseType="variant">
      <vt:variant>
        <vt:lpstr>Název</vt:lpstr>
      </vt:variant>
      <vt:variant>
        <vt:i4>1</vt:i4>
      </vt:variant>
    </vt:vector>
  </HeadingPairs>
  <TitlesOfParts>
    <vt:vector size="1" baseType="lpstr">
      <vt:lpstr>fediaf_Ingredients_03.indd</vt:lpstr>
    </vt:vector>
  </TitlesOfParts>
  <Company/>
  <LinksUpToDate>false</LinksUpToDate>
  <CharactersWithSpaces>3258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fediaf_Ingredients_03.indd</dc:title>
  <dc:creator>Kalmiel</dc:creator>
  <cp:lastModifiedBy>Alena Nekvapilová</cp:lastModifiedBy>
  <cp:revision>4</cp:revision>
  <dcterms:created xsi:type="dcterms:W3CDTF">2019-07-14T15:57:00Z</dcterms:created>
  <dcterms:modified xsi:type="dcterms:W3CDTF">2019-07-16T05:27:00Z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2017-09-28T00:00:00Z</vt:filetime>
  </property>
  <property fmtid="{D5CDD505-2E9C-101B-9397-08002B2CF9AE}" pid="3" name="Creator">
    <vt:lpwstr>Adobe InDesign CC 2017 (Macintosh)</vt:lpwstr>
  </property>
  <property fmtid="{D5CDD505-2E9C-101B-9397-08002B2CF9AE}" pid="4" name="LastSaved">
    <vt:filetime>2019-07-12T00:00:00Z</vt:filetime>
  </property>
</Properties>
</file>